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15"/>
        <w:gridCol w:w="3605"/>
        <w:gridCol w:w="3235"/>
        <w:gridCol w:w="3780"/>
      </w:tblGrid>
      <w:tr w:rsidR="00E85A75" w:rsidRPr="00E13348" w14:paraId="5A56B03E" w14:textId="77777777" w:rsidTr="00E85A75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6DE9" w14:textId="77777777" w:rsidR="00E85A75" w:rsidRPr="00E13348" w:rsidRDefault="00E85A75" w:rsidP="0072059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1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Outcome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7430" w14:textId="77777777" w:rsidR="00E85A75" w:rsidRPr="00E13348" w:rsidRDefault="00E85A75" w:rsidP="0072059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1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Exceeds Expectations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28AF" w14:textId="77777777" w:rsidR="00E85A75" w:rsidRPr="00E13348" w:rsidRDefault="00E85A75" w:rsidP="0072059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1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Meets Expectations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93D9" w14:textId="77777777" w:rsidR="00E85A75" w:rsidRPr="00E13348" w:rsidRDefault="00E85A75" w:rsidP="0072059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1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Does not meet expectations</w:t>
            </w:r>
          </w:p>
        </w:tc>
      </w:tr>
      <w:tr w:rsidR="00E85A75" w:rsidRPr="00E13348" w14:paraId="5D8A45BD" w14:textId="77777777" w:rsidTr="00E85A75">
        <w:trPr>
          <w:trHeight w:val="326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0E25" w14:textId="77777777" w:rsidR="00E85A75" w:rsidRPr="00E13348" w:rsidRDefault="00E85A75" w:rsidP="00720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1a: </w:t>
            </w:r>
            <w:r w:rsidRPr="00E1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Students will demonstrate lucid, convincing and discipline-informed work.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7030" w14:textId="77777777" w:rsidR="00E85A75" w:rsidRPr="00E13348" w:rsidRDefault="00E85A75" w:rsidP="00720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Uses graceful language that skillfully communicates meaning to readers with clarity and fluency.  Voice is con</w:t>
            </w:r>
            <w:r w:rsidR="007205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cerned, involved and animated; </w:t>
            </w:r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sentence structure is smooth and varied, with appropriate and fresh word choice; there are only rare or isolated errors in grammar punctuation, formatting and/or spelling. This is a superior piece of writing in the discipline.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DDF8" w14:textId="0E2E8529" w:rsidR="00E85A75" w:rsidRPr="00E13348" w:rsidRDefault="00E85A75" w:rsidP="00720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Uses language that, on the whole, conveys meaning to readers with clarity. Sentence structure and word choice may occasionally be overly flowery or obtuse; sentence structu</w:t>
            </w:r>
            <w:r w:rsidR="009D6F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re and word choice </w:t>
            </w:r>
            <w:bookmarkStart w:id="0" w:name="_GoBack"/>
            <w:bookmarkEnd w:id="0"/>
            <w:r w:rsidR="000071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may be some</w:t>
            </w:r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what repetitive and/or predictable.  There may be some errors in grammar, punct</w:t>
            </w:r>
            <w:r w:rsidR="000071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</w:t>
            </w:r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ation, formatting and/or spelling, but they are not at all frequent. Overall, this is a sound and acceptable piece of writing in the discipline.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48BD" w14:textId="717E4899" w:rsidR="00E85A75" w:rsidRPr="00E13348" w:rsidRDefault="00E85A75" w:rsidP="00720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This paper has</w:t>
            </w:r>
            <w:r w:rsidRPr="00E13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US"/>
              </w:rPr>
              <w:t xml:space="preserve"> one or more</w:t>
            </w:r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of the following errors that indicate sloppiness and/or impede understanding:  </w:t>
            </w:r>
            <w:proofErr w:type="spellStart"/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disunified</w:t>
            </w:r>
            <w:proofErr w:type="spellEnd"/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or incoherent paragraphs; consistently inaccurate or inap</w:t>
            </w:r>
            <w:r w:rsidR="000071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</w:t>
            </w:r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priate word choices; frequently awkward sentence structure; frequent errors in grammar, punctuation, formatting, and spelling. This writing sample does not demonstrate the level of proficiency expected of a senior English major.</w:t>
            </w:r>
          </w:p>
        </w:tc>
      </w:tr>
      <w:tr w:rsidR="00E85A75" w:rsidRPr="00E13348" w14:paraId="44C8B2F0" w14:textId="77777777" w:rsidTr="00E85A75">
        <w:trPr>
          <w:trHeight w:val="378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3DA7" w14:textId="77777777" w:rsidR="00E85A75" w:rsidRPr="00E13348" w:rsidRDefault="00E85A75" w:rsidP="00720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1b: </w:t>
            </w:r>
            <w:r w:rsidRPr="00E1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Students will produce thesis-driven essays that demonstrate understanding and analysis of texts (literary and/or film).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E8EA" w14:textId="77777777" w:rsidR="00E85A75" w:rsidRPr="00E13348" w:rsidRDefault="00E85A75" w:rsidP="00720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Contains a central idea that is clearly defined, appropriate to t</w:t>
            </w:r>
            <w:r w:rsidR="007205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he topic, and insightful and/or</w:t>
            </w:r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original; the argument/analysis is well-organized, with a logical structure that develops through thoughtful use of factually correct, relevant, extensive and varied textual evidence. This is a superior example of textual analysis that demonstrates a profound understanding of the subject. 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B2A27" w14:textId="77777777" w:rsidR="00E85A75" w:rsidRPr="00E13348" w:rsidRDefault="00E85A75" w:rsidP="00720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Contains a central idea that is defined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and appropriate to the topic; </w:t>
            </w:r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the argument/analysis is mostly well-organized, with a logical structure mostly related to the thesis, although a few ideas may be contradictory, need development, or need to be more strongly integra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ted into the essay</w:t>
            </w:r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.  Textual evidence is factually </w:t>
            </w:r>
            <w:proofErr w:type="gramStart"/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correct</w:t>
            </w:r>
            <w:proofErr w:type="gramEnd"/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, relevant and somewhat varied.  Overall, this is an acceptable example of textual analysis that show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</w:t>
            </w:r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a sound understanding of the </w:t>
            </w:r>
            <w:proofErr w:type="gramStart"/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subject .</w:t>
            </w:r>
            <w:proofErr w:type="gramEnd"/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D0F81" w14:textId="77777777" w:rsidR="00E85A75" w:rsidRPr="00E13348" w:rsidRDefault="00E85A75" w:rsidP="00720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This paper has </w:t>
            </w:r>
            <w:r w:rsidRPr="00E13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US"/>
              </w:rPr>
              <w:t>one or more</w:t>
            </w:r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of the following errors that limit analysis of the text:  Mostly plot summary; central idea is vague, incomplete or missing; argument/analysis is illogical, poorly organized, and/or characterized by vague and non-specific support; textual evidence is spotty and/or not relevant to the central idea; there are large and/or multiple factual errors.  This textual analysis does not demonstrate the level of proficiency expected of a senior English major.</w:t>
            </w:r>
          </w:p>
        </w:tc>
      </w:tr>
      <w:tr w:rsidR="00E85A75" w:rsidRPr="00E13348" w14:paraId="0A11F521" w14:textId="77777777" w:rsidTr="00E85A75">
        <w:trPr>
          <w:trHeight w:val="3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6A51" w14:textId="77777777" w:rsidR="00E85A75" w:rsidRPr="00E13348" w:rsidRDefault="00E85A75" w:rsidP="00720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3b: </w:t>
            </w:r>
            <w:r w:rsidRPr="00E1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Students will do scholarly research on literary topics (or film) and will incorporate secondary source material into their written analyses using conventions in the discipline.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8A0E" w14:textId="77777777" w:rsidR="00E85A75" w:rsidRPr="00E13348" w:rsidRDefault="00E85A75" w:rsidP="00720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Demonstrates skillful use of high-quality, credible, relevant, sources to develop ideas that are appropriate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to</w:t>
            </w:r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the student's textual inquiry; documentation follows disciplinary conventions and is error-free or almost error-free.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12C1" w14:textId="77777777" w:rsidR="00E85A75" w:rsidRPr="00E13348" w:rsidRDefault="00E85A75" w:rsidP="00720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Demonstrates consistent use of credible, relevant, sources to develop ideas that are appropriate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to</w:t>
            </w:r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the student's textual inquiry; documentation follows disciplinary conventions although there may be a </w:t>
            </w:r>
            <w:proofErr w:type="gramStart"/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few  errors</w:t>
            </w:r>
            <w:proofErr w:type="gramEnd"/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3D85" w14:textId="77777777" w:rsidR="00E85A75" w:rsidRPr="00E13348" w:rsidRDefault="00E85A75" w:rsidP="007205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This paper has </w:t>
            </w:r>
            <w:r w:rsidRPr="00E13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US"/>
              </w:rPr>
              <w:t>one or more</w:t>
            </w:r>
            <w:r w:rsidRPr="00E133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of the following errors: minimal or no engagement with secondary sources; work contains plagiarism; secondary sources may lack credibility or relevance to student's textual inquiry; documentation is absent and/or contains many errors.</w:t>
            </w:r>
          </w:p>
        </w:tc>
      </w:tr>
    </w:tbl>
    <w:p w14:paraId="6DF5B659" w14:textId="77777777" w:rsidR="00BD7EAB" w:rsidRPr="00E13348" w:rsidRDefault="00BD7EAB" w:rsidP="00E85A75">
      <w:pPr>
        <w:rPr>
          <w:rFonts w:ascii="Times New Roman" w:hAnsi="Times New Roman" w:cs="Times New Roman"/>
          <w:sz w:val="20"/>
          <w:szCs w:val="20"/>
        </w:rPr>
      </w:pPr>
    </w:p>
    <w:sectPr w:rsidR="00BD7EAB" w:rsidRPr="00E13348" w:rsidSect="00E85A75">
      <w:pgSz w:w="15840" w:h="12240" w:orient="landscape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48"/>
    <w:rsid w:val="00007196"/>
    <w:rsid w:val="00720595"/>
    <w:rsid w:val="009D6FEF"/>
    <w:rsid w:val="00B002FB"/>
    <w:rsid w:val="00BD7EAB"/>
    <w:rsid w:val="00E13348"/>
    <w:rsid w:val="00E85A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2C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553</Words>
  <Characters>3156</Characters>
  <Application>Microsoft Macintosh Word</Application>
  <DocSecurity>0</DocSecurity>
  <Lines>26</Lines>
  <Paragraphs>7</Paragraphs>
  <ScaleCrop>false</ScaleCrop>
  <Company>Appalachian State University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Appalachian State</dc:creator>
  <cp:keywords/>
  <dc:description/>
  <cp:lastModifiedBy>Appalachian State</cp:lastModifiedBy>
  <cp:revision>4</cp:revision>
  <dcterms:created xsi:type="dcterms:W3CDTF">2012-06-19T17:41:00Z</dcterms:created>
  <dcterms:modified xsi:type="dcterms:W3CDTF">2012-06-20T17:28:00Z</dcterms:modified>
</cp:coreProperties>
</file>